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2"/>
        <w:ind w:left="662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  <w:r>
        <w:rPr>
          <w:b/>
          <w:spacing w:val="-1"/>
          <w:sz w:val="20"/>
          <w:u w:val="single"/>
        </w:rPr>
        <w:t> </w:t>
      </w:r>
      <w:r>
        <w:rPr>
          <w:b/>
          <w:spacing w:val="-5"/>
          <w:sz w:val="20"/>
          <w:u w:val="single"/>
        </w:rPr>
        <w:t>III</w:t>
      </w:r>
    </w:p>
    <w:p>
      <w:pPr>
        <w:spacing w:before="120"/>
        <w:ind w:left="833" w:right="16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MINUTA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DO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CERTIFICADO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AUTORIZAÇÃO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PARA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CAPTAÇÃO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RECURSOS</w:t>
      </w:r>
      <w:r>
        <w:rPr>
          <w:b/>
          <w:sz w:val="20"/>
        </w:rPr>
        <w:t> </w:t>
      </w:r>
      <w:r>
        <w:rPr>
          <w:b/>
          <w:sz w:val="20"/>
          <w:u w:val="single"/>
        </w:rPr>
        <w:t>FINANCEIROS PARA O FUNDO MUNICIPAL DOS DIREITOS DA CRIANÇA E DO</w:t>
      </w:r>
      <w:r>
        <w:rPr>
          <w:b/>
          <w:sz w:val="20"/>
        </w:rPr>
        <w:t> </w:t>
      </w:r>
      <w:r>
        <w:rPr>
          <w:b/>
          <w:sz w:val="20"/>
          <w:u w:val="single"/>
        </w:rPr>
        <w:t>ADOLESCENTE - FMDCA/BH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</w:p>
    <w:p>
      <w:pPr>
        <w:spacing w:before="0"/>
        <w:ind w:left="662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Chamamento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Público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CMDCA/BH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Nº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01</w:t>
      </w:r>
      <w:r>
        <w:rPr>
          <w:b/>
          <w:spacing w:val="-1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/2024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9"/>
        <w:rPr>
          <w:b/>
        </w:rPr>
      </w:pPr>
    </w:p>
    <w:p>
      <w:pPr>
        <w:pStyle w:val="BodyText"/>
        <w:spacing w:line="360" w:lineRule="auto" w:before="1"/>
        <w:ind w:left="774" w:right="111"/>
        <w:jc w:val="both"/>
      </w:pPr>
      <w:r>
        <w:rPr/>
        <w:t>O Conselho Municipal dos Direitos da Criança e do Adolescente de Belo Horizonte – CMDCA/BH, no exercício de suas atribuições legais, e em atenção ao disposto no inciso IV do artigo 88 da Lei Federal nº 8.069 – Estatuto da Criança e do Adolescente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ECA,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julho</w:t>
      </w:r>
      <w:r>
        <w:rPr>
          <w:spacing w:val="40"/>
        </w:rPr>
        <w:t> </w:t>
      </w:r>
      <w:r>
        <w:rPr/>
        <w:t>de 1990,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13.019,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2014,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artigo</w:t>
      </w:r>
      <w:r>
        <w:rPr>
          <w:spacing w:val="-2"/>
        </w:rPr>
        <w:t> </w:t>
      </w:r>
      <w:r>
        <w:rPr/>
        <w:t>7º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8.502, de 06 de março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2003,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Resolução</w:t>
      </w:r>
      <w:r>
        <w:rPr>
          <w:spacing w:val="-3"/>
        </w:rPr>
        <w:t> </w:t>
      </w:r>
      <w:r>
        <w:rPr/>
        <w:t>CMDCA/BH</w:t>
      </w:r>
      <w:r>
        <w:rPr>
          <w:spacing w:val="-3"/>
        </w:rPr>
        <w:t> </w:t>
      </w:r>
      <w:r>
        <w:rPr/>
        <w:t>nº</w:t>
      </w:r>
      <w:r>
        <w:rPr>
          <w:spacing w:val="-3"/>
        </w:rPr>
        <w:t> </w:t>
      </w:r>
      <w:r>
        <w:rPr/>
        <w:t>110/2014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suas</w:t>
      </w:r>
      <w:r>
        <w:rPr>
          <w:spacing w:val="-3"/>
        </w:rPr>
        <w:t> </w:t>
      </w:r>
      <w:r>
        <w:rPr/>
        <w:t>alterações</w:t>
      </w:r>
      <w:r>
        <w:rPr>
          <w:spacing w:val="-3"/>
        </w:rPr>
        <w:t> </w:t>
      </w:r>
      <w:r>
        <w:rPr/>
        <w:t>posteriores,</w:t>
      </w:r>
      <w:r>
        <w:rPr>
          <w:spacing w:val="-3"/>
        </w:rPr>
        <w:t> </w:t>
      </w:r>
      <w:r>
        <w:rPr/>
        <w:t>na Resolução CMDCA/BH nº</w:t>
      </w:r>
      <w:r>
        <w:rPr>
          <w:spacing w:val="-3"/>
        </w:rPr>
        <w:t> </w:t>
      </w:r>
      <w:r>
        <w:rPr/>
        <w:t>147/2017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suas</w:t>
      </w:r>
      <w:r>
        <w:rPr>
          <w:spacing w:val="-3"/>
        </w:rPr>
        <w:t> </w:t>
      </w:r>
      <w:r>
        <w:rPr/>
        <w:t>alterações</w:t>
      </w:r>
      <w:r>
        <w:rPr>
          <w:spacing w:val="-3"/>
        </w:rPr>
        <w:t> </w:t>
      </w:r>
      <w:r>
        <w:rPr/>
        <w:t>posteriores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nas</w:t>
      </w:r>
      <w:r>
        <w:rPr>
          <w:spacing w:val="-3"/>
        </w:rPr>
        <w:t> </w:t>
      </w:r>
      <w:r>
        <w:rPr/>
        <w:t>demais</w:t>
      </w:r>
      <w:r>
        <w:rPr>
          <w:spacing w:val="-3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legais vigentes, autoriza a Organização da Sociedade Civil </w:t>
      </w:r>
      <w:r>
        <w:rPr>
          <w:i/>
        </w:rPr>
        <w:t>(Nome da Instituição)</w:t>
      </w:r>
      <w:r>
        <w:rPr/>
        <w:t>, CNPJ: (CNPJ da Instituição), situada no município de Belo Horizonte, a proceder à captação de recursos financeiros junto às pessoas</w:t>
      </w:r>
      <w:r>
        <w:rPr>
          <w:spacing w:val="-3"/>
        </w:rPr>
        <w:t> </w:t>
      </w:r>
      <w:r>
        <w:rPr/>
        <w:t>físicas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jurídicas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Fundo</w:t>
      </w:r>
      <w:r>
        <w:rPr>
          <w:spacing w:val="-3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Direitos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Criança</w:t>
      </w:r>
      <w:r>
        <w:rPr>
          <w:spacing w:val="-3"/>
        </w:rPr>
        <w:t> </w:t>
      </w:r>
      <w:r>
        <w:rPr/>
        <w:t>e do Adolescente de Belo Horizonte – FMDCA/BH, mediante mecanismo de renúncia fiscal estabelecido no artigo 260 do Estatuto da Criança e do Adolescente, com a finalidade única e expressa de viabilização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projeto</w:t>
      </w:r>
      <w:r>
        <w:rPr>
          <w:spacing w:val="-4"/>
        </w:rPr>
        <w:t> </w:t>
      </w:r>
      <w:r>
        <w:rPr>
          <w:b/>
        </w:rPr>
        <w:t>(Nome</w:t>
      </w:r>
      <w:r>
        <w:rPr>
          <w:b/>
          <w:spacing w:val="-4"/>
        </w:rPr>
        <w:t> </w:t>
      </w:r>
      <w:r>
        <w:rPr>
          <w:b/>
        </w:rPr>
        <w:t>do</w:t>
      </w:r>
      <w:r>
        <w:rPr>
          <w:b/>
          <w:spacing w:val="-4"/>
        </w:rPr>
        <w:t> </w:t>
      </w:r>
      <w:r>
        <w:rPr>
          <w:b/>
        </w:rPr>
        <w:t>projeto)</w:t>
      </w:r>
      <w:r>
        <w:rPr/>
        <w:t>,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valor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u w:val="single"/>
        </w:rPr>
        <w:t>(Valor</w:t>
      </w:r>
      <w:r>
        <w:rPr>
          <w:spacing w:val="-4"/>
          <w:u w:val="single"/>
        </w:rPr>
        <w:t> </w:t>
      </w:r>
      <w:r>
        <w:rPr>
          <w:u w:val="single"/>
        </w:rPr>
        <w:t>do</w:t>
      </w:r>
      <w:r>
        <w:rPr>
          <w:spacing w:val="-4"/>
          <w:u w:val="single"/>
        </w:rPr>
        <w:t> </w:t>
      </w:r>
      <w:r>
        <w:rPr>
          <w:u w:val="single"/>
        </w:rPr>
        <w:t>projeto</w:t>
      </w:r>
      <w:r>
        <w:rPr>
          <w:spacing w:val="-4"/>
          <w:u w:val="single"/>
        </w:rPr>
        <w:t> </w:t>
      </w:r>
      <w:r>
        <w:rPr>
          <w:u w:val="single"/>
        </w:rPr>
        <w:t>em</w:t>
      </w:r>
      <w:r>
        <w:rPr>
          <w:spacing w:val="-4"/>
          <w:u w:val="single"/>
        </w:rPr>
        <w:t> </w:t>
      </w:r>
      <w:r>
        <w:rPr>
          <w:u w:val="single"/>
        </w:rPr>
        <w:t>numeral</w:t>
      </w:r>
      <w:r>
        <w:rPr/>
        <w:t> </w:t>
      </w:r>
      <w:r>
        <w:rPr>
          <w:u w:val="single"/>
        </w:rPr>
        <w:t>e por extenso)</w:t>
      </w:r>
      <w:r>
        <w:rPr/>
        <w:t>, aprovado pelo Edital de Chamamento Público CMDCA/BH nº 01/2024.</w:t>
      </w:r>
    </w:p>
    <w:p>
      <w:pPr>
        <w:pStyle w:val="BodyText"/>
      </w:pPr>
    </w:p>
    <w:p>
      <w:pPr>
        <w:pStyle w:val="BodyText"/>
        <w:spacing w:before="124"/>
      </w:pPr>
    </w:p>
    <w:p>
      <w:pPr>
        <w:spacing w:line="360" w:lineRule="auto" w:before="1"/>
        <w:ind w:left="779" w:right="115" w:firstLine="0"/>
        <w:jc w:val="center"/>
        <w:rPr>
          <w:b/>
          <w:sz w:val="20"/>
        </w:rPr>
      </w:pPr>
      <w:r>
        <w:rPr>
          <w:b/>
          <w:sz w:val="20"/>
        </w:rPr>
        <w:t>Esta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autorização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validade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máxima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24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(vinte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quatro)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meses,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contados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sua emissão, condicionada à vigência da parceria eventualmente celebrada.</w:t>
      </w:r>
    </w:p>
    <w:p>
      <w:pPr>
        <w:pStyle w:val="BodyText"/>
        <w:rPr>
          <w:b/>
        </w:rPr>
      </w:pPr>
    </w:p>
    <w:p>
      <w:pPr>
        <w:pStyle w:val="BodyText"/>
        <w:spacing w:before="124"/>
        <w:rPr>
          <w:b/>
        </w:rPr>
      </w:pPr>
    </w:p>
    <w:p>
      <w:pPr>
        <w:pStyle w:val="BodyText"/>
        <w:tabs>
          <w:tab w:pos="2489" w:val="left" w:leader="none"/>
          <w:tab w:pos="4827" w:val="left" w:leader="none"/>
          <w:tab w:pos="5327" w:val="left" w:leader="none"/>
        </w:tabs>
        <w:spacing w:before="1"/>
        <w:ind w:left="662"/>
        <w:jc w:val="center"/>
      </w:pPr>
      <w:r>
        <w:rPr/>
        <w:t>Belo Horizonte,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2819873</wp:posOffset>
                </wp:positionH>
                <wp:positionV relativeFrom="paragraph">
                  <wp:posOffset>295792</wp:posOffset>
                </wp:positionV>
                <wp:extent cx="24765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0" h="0">
                              <a:moveTo>
                                <a:pt x="0" y="0"/>
                              </a:moveTo>
                              <a:lnTo>
                                <a:pt x="2475878" y="0"/>
                              </a:lnTo>
                            </a:path>
                          </a:pathLst>
                        </a:custGeom>
                        <a:ln w="5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037247pt;margin-top:23.290747pt;width:195pt;height:.1pt;mso-position-horizontal-relative:page;mso-position-vertical-relative:paragraph;z-index:-15728640;mso-wrap-distance-left:0;mso-wrap-distance-right:0" id="docshape1" coordorigin="4441,466" coordsize="3900,0" path="m4441,466l8340,466e" filled="false" stroked="true" strokeweight=".4058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</w:pPr>
    </w:p>
    <w:p>
      <w:pPr>
        <w:pStyle w:val="BodyText"/>
        <w:ind w:left="1653"/>
      </w:pPr>
      <w:r>
        <w:rPr/>
        <w:t>Conselho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Direitos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Criança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Adolescente</w:t>
      </w:r>
      <w:r>
        <w:rPr>
          <w:spacing w:val="-1"/>
        </w:rPr>
        <w:t> </w:t>
      </w:r>
      <w:r>
        <w:rPr/>
        <w:t>CMDCA-</w:t>
      </w:r>
      <w:r>
        <w:rPr>
          <w:spacing w:val="-5"/>
        </w:rPr>
        <w:t>BH</w:t>
      </w:r>
    </w:p>
    <w:sectPr>
      <w:type w:val="continuous"/>
      <w:pgSz w:w="11920" w:h="16860"/>
      <w:pgMar w:top="1240" w:bottom="280" w:left="16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CHAMAMENTO PÚBLICO CMDCA_BH Nº. 001_2024.docx - Documentos Google</dc:title>
  <dcterms:created xsi:type="dcterms:W3CDTF">2024-07-25T12:04:31Z</dcterms:created>
  <dcterms:modified xsi:type="dcterms:W3CDTF">2024-07-25T12:04:31Z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2024-07-25T00:00:00Z</vt:filetime>
  </property>
  <property fmtid="{D5CDD505-2E9C-101B-9397-08002B2CF9AE}" pid="5" name="Producer">
    <vt:lpwstr>Skia/PDF m126</vt:lpwstr>
  </property>
</Properties>
</file>