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D6" w:rsidRPr="00CD2875" w:rsidRDefault="006338D6" w:rsidP="00CD2875">
      <w:pPr>
        <w:spacing w:line="240" w:lineRule="auto"/>
        <w:ind w:left="283" w:right="-1701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b/>
          <w:color w:val="auto"/>
          <w:sz w:val="20"/>
          <w:szCs w:val="20"/>
        </w:rPr>
        <w:t>PORTARIA SMPOG Nº 033/2019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6338D6" w:rsidRPr="00F16429" w:rsidRDefault="006338D6" w:rsidP="00F16429">
      <w:pPr>
        <w:spacing w:line="240" w:lineRule="auto"/>
        <w:ind w:left="283" w:right="-1701" w:firstLine="425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16429">
        <w:rPr>
          <w:rFonts w:ascii="Times New Roman" w:hAnsi="Times New Roman" w:cs="Times New Roman"/>
          <w:i/>
          <w:color w:val="auto"/>
          <w:sz w:val="20"/>
          <w:szCs w:val="20"/>
        </w:rPr>
        <w:t>Dispõe sobre o atendimento dos agentes públicos, aposentados e pensionistas relativo aos benefícios previdenciários e</w:t>
      </w:r>
      <w:r w:rsidR="00987F4B" w:rsidRPr="00F1642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F16429">
        <w:rPr>
          <w:rFonts w:ascii="Times New Roman" w:hAnsi="Times New Roman" w:cs="Times New Roman"/>
          <w:i/>
          <w:color w:val="auto"/>
          <w:sz w:val="20"/>
          <w:szCs w:val="20"/>
        </w:rPr>
        <w:t>temas de recursos humanos.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6338D6" w:rsidRPr="00CD2875" w:rsidRDefault="006338D6" w:rsidP="00F16429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O Secretário Municipal de Planejamento, Orçamento e Gestão, no exercício da atribuição que lhe confere o inciso III do</w:t>
      </w:r>
      <w:r w:rsidR="00987F4B"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2875">
        <w:rPr>
          <w:rFonts w:ascii="Times New Roman" w:hAnsi="Times New Roman" w:cs="Times New Roman"/>
          <w:color w:val="auto"/>
          <w:sz w:val="20"/>
          <w:szCs w:val="20"/>
        </w:rPr>
        <w:t>parágrafo único do art. 112 da Lei Orgânica e tendo em vista o disposto no Decreto Municipal nº 16.682, de 31 de agosto de 2017,</w:t>
      </w:r>
      <w:r w:rsidR="00987F4B"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2875">
        <w:rPr>
          <w:rFonts w:ascii="Times New Roman" w:hAnsi="Times New Roman" w:cs="Times New Roman"/>
          <w:color w:val="auto"/>
          <w:sz w:val="20"/>
          <w:szCs w:val="20"/>
        </w:rPr>
        <w:t>RESOLVE:</w:t>
      </w:r>
    </w:p>
    <w:p w:rsidR="00987F4B" w:rsidRPr="00CD2875" w:rsidRDefault="00987F4B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6338D6" w:rsidRPr="00CD2875" w:rsidRDefault="006338D6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1º – O atendimento aos agentes públicos, aposentados e pensionistas relativos aos temas de recursos humanos e</w:t>
      </w:r>
      <w:r w:rsidR="00987F4B"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2875">
        <w:rPr>
          <w:rFonts w:ascii="Times New Roman" w:hAnsi="Times New Roman" w:cs="Times New Roman"/>
          <w:color w:val="auto"/>
          <w:sz w:val="20"/>
          <w:szCs w:val="20"/>
        </w:rPr>
        <w:t>benefícios previdenciários será realizado nos termos do procedimento definido nesta portaria.</w:t>
      </w:r>
    </w:p>
    <w:p w:rsidR="00987F4B" w:rsidRPr="00CD2875" w:rsidRDefault="00987F4B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6338D6" w:rsidRPr="00CD2875" w:rsidRDefault="006338D6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2º – O atendimento ocorrerá:</w:t>
      </w:r>
    </w:p>
    <w:p w:rsidR="006338D6" w:rsidRPr="00CD2875" w:rsidRDefault="006338D6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I – </w:t>
      </w:r>
      <w:proofErr w:type="gramStart"/>
      <w:r w:rsidRPr="00CD2875">
        <w:rPr>
          <w:rFonts w:ascii="Times New Roman" w:hAnsi="Times New Roman" w:cs="Times New Roman"/>
          <w:color w:val="auto"/>
          <w:sz w:val="20"/>
          <w:szCs w:val="20"/>
        </w:rPr>
        <w:t>por</w:t>
      </w:r>
      <w:proofErr w:type="gramEnd"/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meio eletrônico, através do Portal de Serviços da PBH no sítio eletrônico</w:t>
      </w:r>
      <w:r w:rsidR="00987F4B"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2875">
        <w:rPr>
          <w:rFonts w:ascii="Times New Roman" w:hAnsi="Times New Roman" w:cs="Times New Roman"/>
          <w:color w:val="auto"/>
          <w:sz w:val="20"/>
          <w:szCs w:val="20"/>
        </w:rPr>
        <w:t>http://sigesp.pbh.gov.br/sigesp/home.seam;</w:t>
      </w:r>
    </w:p>
    <w:p w:rsidR="006338D6" w:rsidRPr="00CD2875" w:rsidRDefault="006338D6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II – </w:t>
      </w:r>
      <w:proofErr w:type="gramStart"/>
      <w:r w:rsidRPr="00CD2875">
        <w:rPr>
          <w:rFonts w:ascii="Times New Roman" w:hAnsi="Times New Roman" w:cs="Times New Roman"/>
          <w:color w:val="auto"/>
          <w:sz w:val="20"/>
          <w:szCs w:val="20"/>
        </w:rPr>
        <w:t>presencialmente</w:t>
      </w:r>
      <w:proofErr w:type="gramEnd"/>
      <w:r w:rsidRPr="00CD2875">
        <w:rPr>
          <w:rFonts w:ascii="Times New Roman" w:hAnsi="Times New Roman" w:cs="Times New Roman"/>
          <w:color w:val="auto"/>
          <w:sz w:val="20"/>
          <w:szCs w:val="20"/>
        </w:rPr>
        <w:t>, na Gerência de Central de Atendimento – GECEA localizada na Av. Augusto de Lima, 30 – 1º andar;</w:t>
      </w:r>
    </w:p>
    <w:p w:rsidR="006338D6" w:rsidRPr="00CD2875" w:rsidRDefault="006338D6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III – por meio telefônico, através da Central de Atendimento Telefônico pelo sistema da Unidade de Resposta Audível –</w:t>
      </w:r>
      <w:r w:rsidR="00987F4B"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2875">
        <w:rPr>
          <w:rFonts w:ascii="Times New Roman" w:hAnsi="Times New Roman" w:cs="Times New Roman"/>
          <w:color w:val="auto"/>
          <w:sz w:val="20"/>
          <w:szCs w:val="20"/>
        </w:rPr>
        <w:t>URA no número (31) 3246-0000.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1º – Na hipótese em que não for necessário agendamento prévio, o atendimento a que se refere o inciso II do caput, será precedido de emissão de senha, que observará rigorosamente a ordem de chegada, ressalvadas as hipóteses de atendimento prioritário previstas em lei.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2º – As senhas a que se refere o § 1º serão distribuídas ininterruptamente, durante o horário de atendimento da GECEA, e serão válidas somente para a data de sua emissão.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3º – Será disponibilizada avaliação do atendimento pelos usuários.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4º – No caso de motivo devidamente justificado pelo órgão/unidade de atendimento à Diretoria Central de Administração de Pessoal – DCAP, caso fortuito ou força maior, o encerramento da entrega de senhas para o atendimento poderá ocorrer antes do horário usualmente previsto.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5º – Caso ocorram falhas técnicas que impeçam o uso do sistema de senhas, todos os órgãos que possuem serviços e informações disponibilizados no âmbito da GECEA deverão seguir as determinações desta unidade, preservando-se a padronização dos procedimentos de cunho emergencial.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6º – Na hipótese do inciso I do caput, o requerente deverá informar endereço de e-mail para que seja notificado do andamento e conclusão do seu requerimento.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7º – O não fornecimento do e-mail referido no § 6º inviabiliza a notificação eletrônica do requerente, que poderá acompanhar a tramitação do seu pedido exclusivamente pelo Portal de Serviços da PBH, no sítio eletrônico http://sigesp.pbh.gov.br/sigesp/home.seam, por meio do número de protocolo do requerimento.</w:t>
      </w:r>
    </w:p>
    <w:p w:rsidR="005C7E40" w:rsidRPr="00CD2875" w:rsidRDefault="00FD75C7" w:rsidP="00CD2875">
      <w:pPr>
        <w:spacing w:line="240" w:lineRule="auto"/>
        <w:ind w:left="708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8º – Para os serviços ainda não incluídos na tramitação eletrônica, a comunicação com o requerente dar-se-á apenas por e-mail, sendo sempre facultado o acompanhamento através do portal de serviços ou no atendimento da Gerencia de Central de Atendimento.</w:t>
      </w:r>
    </w:p>
    <w:p w:rsidR="005C7E40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9º – Os processos abertos em meio eletrônico serão instruídos e informados somente neste meio, exceto os casos especificados no Portal de Serviços da PBH.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10 – A inclusão, exclusão ou alteração de serviços do escopo de atendimentos deverá ser submetida previamente à análise da Subsecretaria de Gestão de Pessoas – SUGESP, para fins de avaliação de impacto no atendimento, bem como para verificação de outros critérios específicos.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3º – O agente público, aposentado e pensionista que chegar à Gerência de Central de Atendimento durante o horário de atendimento ao público será atendido.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1º – O horário de atendimento ao público é de 8h00 a 16h40, de segunda a sexta-feira, exceto feriados e dias declarados como ponto facultativo.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2º – As datas em que a Gerência de Central de Atendimento funcionará com horário diferenciado deverão ser previamente fixadas em local visível nas unidades da Gerência de Central de Atendimento e informado no sítio eletrônico https://prefeitura.pbh.gov.br/planejamento/gestao-de-pessoas/sala-do-servidor/central-de-atendimento.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3º – Excepcionalmente, na última sexta feira útil de cada mês, o horário de atendimento será das 10h30 às 16h40, na Gerência de Central de Atendimento.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4º – Para protocolar requerimento nos termos do art. 2º é necessário que o interessado apresente documentação completa, conforme informação disponibilizada no Portal de Serviços da PBH.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1º – Se na hipótese do inciso II do art. 2º o atendente verificar que a documentação está incompleta, não protocolará o requerimento e instruirá o requerente sobre quais documentos devem ser providenciados.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lastRenderedPageBreak/>
        <w:t>§ 2º – Se na hipótese do inciso I do art. 2º o requerimento for protocolado de forma incompleta será cancelado, devendo o responsável pelo cancelamento, por meio do e-mail referido no § 6º do art. 2º, informar o requerente e instruí-lo quanto à forma correta de protocolo.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3º – Se a administração pública verificar a necessidade do requerente complementar a documentação ou comparecer à Gerência de Central de Atendimento deverá notificá-lo pelo e-mail a que se refere o § 6º do art. 2º, com as instruções e os prazos a serem observados.</w:t>
      </w: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§ 4º – A inobservância da notificação referida no § 3º resultará no indeferimento do requerimento.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5º – As medidas simplificadoras na recepção de documentos deverão seguir as disposições do Decreto Municipal nº 16.958, de 17 de agosto de 2018.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6º – Até a decisão do requerimento, o interessado pode desistir do pedido, por meio de solicitação à área responsável pela execução do requerimento/serviço ou, nos casos que couber, comparecendo à Gerência de Central de Atendimento.</w:t>
      </w:r>
    </w:p>
    <w:p w:rsidR="005C7E40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Parágrafo único – A solicitação a que se refere o caput implicará no cancelamento do requerimento sem a necessidade de publicação no Diário Oficial do Município.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7º – A Subsecretaria de Gestão de Pessoas aplicará periodicamente pesquisa de satisfação e utilizará os resultados como subsídio aos necessários ajustes na prestação dos serviços.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8º – Todo agente público ocupante de cargo ou função, bem como prestador de serviço que executar suas atividades no ambiente da GECEA deverá:</w:t>
      </w:r>
    </w:p>
    <w:p w:rsidR="005C7E40" w:rsidRPr="00CD2875" w:rsidRDefault="00FD75C7" w:rsidP="00CD2875">
      <w:pPr>
        <w:spacing w:line="240" w:lineRule="auto"/>
        <w:ind w:left="736" w:right="-1701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I – </w:t>
      </w:r>
      <w:proofErr w:type="gramStart"/>
      <w:r w:rsidRPr="00CD2875">
        <w:rPr>
          <w:rFonts w:ascii="Times New Roman" w:hAnsi="Times New Roman" w:cs="Times New Roman"/>
          <w:color w:val="auto"/>
          <w:sz w:val="20"/>
          <w:szCs w:val="20"/>
        </w:rPr>
        <w:t>trajar</w:t>
      </w:r>
      <w:proofErr w:type="gramEnd"/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camisa de uniforme fornecido pela SUGESP, bem como complemento que demonstre boa aparência profissional, incluindo vestimenta e calçados em condições de higiene adequadas;</w:t>
      </w:r>
    </w:p>
    <w:p w:rsidR="005C7E40" w:rsidRPr="00CD2875" w:rsidRDefault="00FD75C7" w:rsidP="00CD2875">
      <w:pPr>
        <w:spacing w:line="240" w:lineRule="auto"/>
        <w:ind w:left="736" w:right="-1701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II – </w:t>
      </w:r>
      <w:proofErr w:type="gramStart"/>
      <w:r w:rsidRPr="00CD2875">
        <w:rPr>
          <w:rFonts w:ascii="Times New Roman" w:hAnsi="Times New Roman" w:cs="Times New Roman"/>
          <w:color w:val="auto"/>
          <w:sz w:val="20"/>
          <w:szCs w:val="20"/>
        </w:rPr>
        <w:t>portar</w:t>
      </w:r>
      <w:proofErr w:type="gramEnd"/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o crachá de identificação, em local visível, nas dependências da GECEA;</w:t>
      </w:r>
    </w:p>
    <w:p w:rsidR="005C7E40" w:rsidRPr="00CD2875" w:rsidRDefault="00FD75C7" w:rsidP="00CD2875">
      <w:pPr>
        <w:spacing w:line="240" w:lineRule="auto"/>
        <w:ind w:right="-1701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III – guardar sigilo sobre assunto de trabalho;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9º - O descumprimento de qualquer determinação desta portaria resultará na aplicação de penas disciplinares cabíveis nos termos do artigo 215 combinado com o art. 183 da Lei Municipal nº 7.169/96.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Art. 10 – Fica revogada a Portaria SMPOG Nº 016/2018, de 12 de </w:t>
      </w:r>
      <w:proofErr w:type="gramStart"/>
      <w:r w:rsidRPr="00CD2875">
        <w:rPr>
          <w:rFonts w:ascii="Times New Roman" w:hAnsi="Times New Roman" w:cs="Times New Roman"/>
          <w:color w:val="auto"/>
          <w:sz w:val="20"/>
          <w:szCs w:val="20"/>
        </w:rPr>
        <w:t>Maio</w:t>
      </w:r>
      <w:proofErr w:type="gramEnd"/>
      <w:r w:rsidRPr="00CD2875">
        <w:rPr>
          <w:rFonts w:ascii="Times New Roman" w:hAnsi="Times New Roman" w:cs="Times New Roman"/>
          <w:color w:val="auto"/>
          <w:sz w:val="20"/>
          <w:szCs w:val="20"/>
        </w:rPr>
        <w:t xml:space="preserve"> de 2018.</w:t>
      </w:r>
    </w:p>
    <w:p w:rsidR="00FD75C7" w:rsidRPr="00CD2875" w:rsidRDefault="00FD75C7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F16429" w:rsidRDefault="00F16429" w:rsidP="00F16429">
      <w:pPr>
        <w:spacing w:line="240" w:lineRule="auto"/>
        <w:ind w:right="0" w:firstLine="425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F16429">
      <w:pPr>
        <w:spacing w:line="240" w:lineRule="auto"/>
        <w:ind w:right="0" w:firstLine="425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Art. 11 – Esta portaria entra em vigor na data de sua publicação.</w:t>
      </w:r>
    </w:p>
    <w:p w:rsidR="00FD75C7" w:rsidRPr="00CD2875" w:rsidRDefault="00FD75C7" w:rsidP="00CD2875">
      <w:pPr>
        <w:spacing w:line="240" w:lineRule="auto"/>
        <w:ind w:left="283" w:right="-1701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C7E40" w:rsidRPr="00CD2875" w:rsidRDefault="00FD75C7" w:rsidP="00CD2875">
      <w:pPr>
        <w:spacing w:line="240" w:lineRule="auto"/>
        <w:ind w:left="283" w:right="-1701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color w:val="auto"/>
          <w:sz w:val="20"/>
          <w:szCs w:val="20"/>
        </w:rPr>
        <w:t>Belo Horizonte, 24 de junho de 2019</w:t>
      </w:r>
    </w:p>
    <w:p w:rsidR="005C7E40" w:rsidRPr="00CD2875" w:rsidRDefault="00FD75C7" w:rsidP="00CD2875">
      <w:pPr>
        <w:spacing w:line="240" w:lineRule="auto"/>
        <w:ind w:left="283" w:right="-1701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i/>
          <w:color w:val="auto"/>
          <w:sz w:val="20"/>
          <w:szCs w:val="20"/>
        </w:rPr>
        <w:t>André Abreu Reis</w:t>
      </w:r>
    </w:p>
    <w:p w:rsidR="005C7E40" w:rsidRPr="00CD2875" w:rsidRDefault="00FD75C7" w:rsidP="00CD2875">
      <w:pPr>
        <w:spacing w:line="240" w:lineRule="auto"/>
        <w:ind w:left="283" w:right="-1701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D2875">
        <w:rPr>
          <w:rFonts w:ascii="Times New Roman" w:hAnsi="Times New Roman" w:cs="Times New Roman"/>
          <w:b/>
          <w:color w:val="auto"/>
          <w:sz w:val="20"/>
          <w:szCs w:val="20"/>
        </w:rPr>
        <w:t>Secretário Municipal de Planejamento, Orçamento e Gestão</w:t>
      </w:r>
    </w:p>
    <w:p w:rsidR="005C7E40" w:rsidRPr="00CD2875" w:rsidRDefault="005C7E40" w:rsidP="00CD2875">
      <w:pPr>
        <w:spacing w:line="240" w:lineRule="auto"/>
        <w:ind w:left="283" w:right="-1701" w:firstLine="0"/>
        <w:rPr>
          <w:rFonts w:ascii="Times New Roman" w:hAnsi="Times New Roman" w:cs="Times New Roman"/>
          <w:color w:val="auto"/>
          <w:sz w:val="20"/>
          <w:szCs w:val="20"/>
        </w:rPr>
      </w:pPr>
    </w:p>
    <w:sectPr w:rsidR="005C7E40" w:rsidRPr="00CD2875" w:rsidSect="00F16429">
      <w:pgSz w:w="11899" w:h="16838"/>
      <w:pgMar w:top="1417" w:right="2968" w:bottom="1417" w:left="1701" w:header="720" w:footer="720" w:gutter="0"/>
      <w:cols w:space="720"/>
      <w:docGrid w:linePitch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10D"/>
    <w:multiLevelType w:val="hybridMultilevel"/>
    <w:tmpl w:val="375C1044"/>
    <w:lvl w:ilvl="0" w:tplc="5A6AF9EC">
      <w:start w:val="1"/>
      <w:numFmt w:val="upperRoman"/>
      <w:lvlText w:val="%1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F64B974">
      <w:start w:val="1"/>
      <w:numFmt w:val="lowerLetter"/>
      <w:lvlText w:val="%2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4681842">
      <w:start w:val="1"/>
      <w:numFmt w:val="lowerRoman"/>
      <w:lvlText w:val="%3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536D938">
      <w:start w:val="1"/>
      <w:numFmt w:val="decimal"/>
      <w:lvlText w:val="%4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7FA07AC">
      <w:start w:val="1"/>
      <w:numFmt w:val="lowerLetter"/>
      <w:lvlText w:val="%5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FF6ADE0">
      <w:start w:val="1"/>
      <w:numFmt w:val="lowerRoman"/>
      <w:lvlText w:val="%6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9EC7832">
      <w:start w:val="1"/>
      <w:numFmt w:val="decimal"/>
      <w:lvlText w:val="%7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A865CEA">
      <w:start w:val="1"/>
      <w:numFmt w:val="lowerLetter"/>
      <w:lvlText w:val="%8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D4AF630">
      <w:start w:val="1"/>
      <w:numFmt w:val="lowerRoman"/>
      <w:lvlText w:val="%9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40"/>
    <w:rsid w:val="00276D09"/>
    <w:rsid w:val="005C7E40"/>
    <w:rsid w:val="006338D6"/>
    <w:rsid w:val="00987F4B"/>
    <w:rsid w:val="00CD2875"/>
    <w:rsid w:val="00F16429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52C7"/>
  <w15:docId w15:val="{4ED9A558-A984-4486-B4B2-101622E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5" w:lineRule="auto"/>
      <w:ind w:right="-1762" w:firstLine="453"/>
      <w:jc w:val="both"/>
    </w:pPr>
    <w:rPr>
      <w:rFonts w:ascii="Arial" w:eastAsia="Arial" w:hAnsi="Arial" w:cs="Arial"/>
      <w:color w:val="666666"/>
      <w:sz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pr081697-local</dc:creator>
  <cp:keywords/>
  <cp:lastModifiedBy>pr081697-local</cp:lastModifiedBy>
  <cp:revision>7</cp:revision>
  <dcterms:created xsi:type="dcterms:W3CDTF">2021-09-08T12:00:00Z</dcterms:created>
  <dcterms:modified xsi:type="dcterms:W3CDTF">2021-09-08T19:53:00Z</dcterms:modified>
</cp:coreProperties>
</file>