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>
          <w:b w:val="1"/>
          <w:bCs w:val="1"/>
          <w:color w:val="1f3864"/>
          <w:sz w:val="32"/>
          <w:szCs w:val="32"/>
        </w:rPr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color w:val="2e5596"/>
          <w:sz w:val="26"/>
          <w:szCs w:val="26"/>
          <w:rtl w:val="0"/>
        </w:rPr>
        <w:t xml:space="preserve">DECLARAÇÃO DE REPRESENTAÇÃO DE GRUPO OU COLETIVO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bookmarkStart w:colFirst="0" w:colLast="0" w:name="_heading=h.ot7jeg503vsa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</w:t>
      </w:r>
      <w:r w:rsidDel="00000000" w:rsidR="00000000" w:rsidRPr="00000000">
        <w:rPr>
          <w:sz w:val="24"/>
          <w:szCs w:val="24"/>
          <w:rtl w:val="0"/>
        </w:rPr>
        <w:t xml:space="preserve">EDITAL DE CHAMAMENTO PÚBLICO Nº 04/2026 - BH FOMENTO A PROJETOS ANUAIS E AÇÕES CONTINUADAS - PNAB CICLO 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1E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185737</wp:posOffset>
          </wp:positionH>
          <wp:positionV relativeFrom="paragraph">
            <wp:posOffset>161007</wp:posOffset>
          </wp:positionV>
          <wp:extent cx="5017770" cy="676910"/>
          <wp:effectExtent b="0" l="0" r="0" t="0"/>
          <wp:wrapNone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17770" cy="676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1785465</wp:posOffset>
          </wp:positionH>
          <wp:positionV relativeFrom="paragraph">
            <wp:posOffset>-409574</wp:posOffset>
          </wp:positionV>
          <wp:extent cx="1828800" cy="629265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6292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 w:val="1"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047C3"/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121iAQPMI5YNH9j76IiC4tihsA==">CgMxLjAyDmgub3Q3amVnNTAzdnNhOAByITFsSnV1cHpmZjRHUmU4OFVGd2FEWXZKMmdXWWdoU3dwOA==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2026-08-06T15:10:00Z</dcterms:created>
  <dc:creator>DIFC-SMC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